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215"/>
        <w:spacing w:line="481" w:lineRule="exact"/>
      </w:pPr>
      <w:r>
        <w:rPr>
          <w:rFonts w:ascii="ＭＳ 明朝"/>
        </w:rPr>
        <w:t>第１３号様式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　　　　　　　　　　　　　　　年　　月　　日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大府市長　殿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入札者　　住　　所</w:t>
      </w:r>
    </w:p>
    <w:p>
      <w:pPr>
        <w:pStyle w:val=""/>
        <w:ind w:right="215"/>
        <w:spacing w:line="481" w:lineRule="exact"/>
        <w:rPr>
          <w:rFonts w:ascii="ＭＳ 明朝"/>
        </w:rPr>
      </w:pPr>
      <w:r>
        <w:rPr>
          <w:rFonts w:ascii="ＭＳ 明朝"/>
        </w:rPr>
        <w:t>　　　　　　　　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氏　　名　　　　　　　　　　　　　　　印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（名称及び代表者名）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271" w:lineRule="exact"/>
        <w:rPr>
          <w:rFonts w:ascii="ＭＳ 明朝"/>
        </w:rPr>
      </w:pPr>
    </w:p>
    <w:p>
      <w:pPr>
        <w:pStyle w:val=""/>
        <w:ind w:right="215"/>
        <w:spacing w:line="691" w:lineRule="exact"/>
        <w:rPr>
          <w:rFonts w:ascii="ＭＳ 明朝"/>
        </w:rPr>
      </w:pPr>
      <w:r>
        <w:rPr>
          <w:rFonts w:ascii="ＭＳ 明朝"/>
        </w:rPr>
        <w:t>　　　　　　　　　　　　　</w:t>
      </w:r>
      <w:r>
        <w:rPr>
          <w:rFonts w:ascii="ＭＳ 明朝"/>
          <w:sz w:val="42"/>
        </w:rPr>
        <w:t>入</w:t>
      </w:r>
      <w:r>
        <w:rPr>
          <w:rFonts w:ascii="ＭＳ 明朝"/>
        </w:rPr>
        <w:t>　　　　　　　　</w:t>
      </w:r>
      <w:r>
        <w:rPr>
          <w:rFonts w:ascii="ＭＳ 明朝"/>
          <w:sz w:val="42"/>
        </w:rPr>
        <w:t>札</w:t>
      </w:r>
      <w:r>
        <w:rPr>
          <w:rFonts w:ascii="ＭＳ 明朝"/>
        </w:rPr>
        <w:t>　　　　　　　　</w:t>
      </w:r>
      <w:r>
        <w:rPr>
          <w:rFonts w:ascii="ＭＳ 明朝"/>
          <w:sz w:val="42"/>
        </w:rPr>
        <w:t>書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大府市入札者心得書を承諾の上、下記のとおり入札します。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記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W w:w="0" w:type="auto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63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百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円</w:t>
            </w: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963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144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ただし、下記工事の請負金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W w:w="0" w:type="auto"/>
      </w:tblPr>
      <w:tblGrid>
        <w:gridCol w:w="1712"/>
        <w:gridCol w:w="8346"/>
        <w:gridCol w:w="321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工事</w:t>
            </w:r>
            <w:r>
              <w:rPr>
                <w:rFonts w:ascii="ＭＳ 明朝"/>
              </w:rPr>
              <w:t>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8346" w:type="dxa"/>
          </w:tcPr>
          <w:p>
            <w:pPr>
              <w:pStyle w:val=""/>
              <w:ind w:left="214"/>
              <w:spacing w:line="481" w:lineRule="exact"/>
            </w:pP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321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路線等の名称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34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工事場</w:t>
            </w:r>
            <w:r>
              <w:rPr>
                <w:rFonts w:ascii="ＭＳ 明朝"/>
              </w:rPr>
              <w:t>所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34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（注）１　訂正又は抹消した箇所には押印すること。ただし、金額の訂正は、不可。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２　金額の数字は、アラビア数字を用い、頭に「金」を記入すること。</w:t>
      </w:r>
    </w:p>
    <w:sectPr>
      <w:pgSz w:w="11905" w:h="16837"/>
      <w:pgMar w:left="963" w:right="337" w:top="1417" w:bottom="719"/>
      <w:type w:val="nextColumn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明朝体"/>
  <w:font w:name="Century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明朝体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  <w:spacing w:line="481" w:lineRule="atLeast"/>
    </w:pPr>
    <w:rPr>
      <w:rFonts w:ascii="明朝体" w:hAnsi="Century"/>
      <w:sz w:val="21"/>
    </w:rPr>
  </w:style>
  <w:style w:type="character" w:styleId="">
    <w:name w:val="段落フォント"/>
    <w:qFormat/>
  </w:style>
  <w:style w:type="character" w:styleId="">
    <w:name w:val="ハイパーリンク"/>
    <w:qFormat/>
    <w:basedOn w:val="段落フォント"/>
    <w:rPr>
      <w:u w:val="single"/>
      <w:color w:val="0000FF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